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3DCA" w14:textId="77777777" w:rsidR="004874EF" w:rsidRDefault="004874EF" w:rsidP="004874E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5B0D5269" w14:textId="77777777" w:rsidR="004874EF" w:rsidRDefault="004874EF" w:rsidP="004874EF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统一身份认证平台主页介绍</w:t>
      </w:r>
    </w:p>
    <w:p w14:paraId="291F72CB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0" w:name="_Toc137633761"/>
      <w:bookmarkStart w:id="1" w:name="_Toc3935390"/>
      <w:r>
        <w:rPr>
          <w:rFonts w:ascii="仿宋" w:eastAsia="仿宋" w:hAnsi="仿宋" w:hint="eastAsia"/>
          <w:b/>
          <w:sz w:val="28"/>
          <w:szCs w:val="28"/>
        </w:rPr>
        <w:t>一、主页</w:t>
      </w:r>
      <w:bookmarkEnd w:id="0"/>
      <w:bookmarkEnd w:id="1"/>
      <w:r>
        <w:rPr>
          <w:rFonts w:ascii="仿宋" w:eastAsia="仿宋" w:hAnsi="仿宋" w:hint="eastAsia"/>
          <w:b/>
          <w:sz w:val="28"/>
          <w:szCs w:val="28"/>
        </w:rPr>
        <w:t>界面</w:t>
      </w:r>
    </w:p>
    <w:p w14:paraId="368397C2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用户登录统一身份认证平台后就会打开个人主页，主页是统一信息门户的主要组成部分，它展示了学校当前的信息系统融合效果。</w:t>
      </w:r>
    </w:p>
    <w:p w14:paraId="7161C849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主页包括顶部banner、通知、待办事项、教育邮箱等卡片，教师主页、学生主页界面图如下：</w:t>
      </w:r>
    </w:p>
    <w:p w14:paraId="4F4D9E6A" w14:textId="77777777" w:rsidR="004874EF" w:rsidRDefault="004874EF" w:rsidP="004874EF">
      <w:r>
        <w:rPr>
          <w:noProof/>
        </w:rPr>
        <w:drawing>
          <wp:inline distT="0" distB="0" distL="0" distR="0" wp14:anchorId="6166146D" wp14:editId="242A9023">
            <wp:extent cx="4679950" cy="4696460"/>
            <wp:effectExtent l="0" t="0" r="6350" b="8890"/>
            <wp:docPr id="1038" name="图片 24" descr="图形用户界面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4" descr="图形用户界面, 应用程序&#10;&#10;描述已自动生成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6969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3391F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教师主页</w:t>
      </w:r>
    </w:p>
    <w:p w14:paraId="2F735AB1" w14:textId="77777777" w:rsidR="004874EF" w:rsidRDefault="004874EF" w:rsidP="004874EF">
      <w:pPr>
        <w:jc w:val="center"/>
      </w:pPr>
      <w:r>
        <w:rPr>
          <w:noProof/>
        </w:rPr>
        <w:lastRenderedPageBreak/>
        <w:drawing>
          <wp:inline distT="0" distB="0" distL="0" distR="0" wp14:anchorId="0FE84FD5" wp14:editId="5E4B4BEF">
            <wp:extent cx="4679950" cy="3759200"/>
            <wp:effectExtent l="0" t="0" r="6350" b="0"/>
            <wp:docPr id="1039" name="图片 23" descr="图形用户界面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23" descr="图形用户界面, 应用程序&#10;&#10;描述已自动生成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59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F8A9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学生主页</w:t>
      </w:r>
    </w:p>
    <w:p w14:paraId="5DD26CB8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2" w:name="_Toc137633762"/>
      <w:r>
        <w:rPr>
          <w:rFonts w:ascii="仿宋" w:eastAsia="仿宋" w:hAnsi="仿宋" w:hint="eastAsia"/>
          <w:b/>
          <w:sz w:val="28"/>
          <w:szCs w:val="28"/>
        </w:rPr>
        <w:t>二、通知公告</w:t>
      </w:r>
      <w:bookmarkEnd w:id="2"/>
    </w:p>
    <w:p w14:paraId="6CA1BC76" w14:textId="77777777" w:rsidR="004874EF" w:rsidRDefault="004874EF" w:rsidP="004874EF">
      <w:pPr>
        <w:jc w:val="center"/>
      </w:pPr>
      <w:r>
        <w:rPr>
          <w:noProof/>
        </w:rPr>
        <w:drawing>
          <wp:inline distT="0" distB="0" distL="0" distR="0" wp14:anchorId="09ACFA73" wp14:editId="4C10D376">
            <wp:extent cx="4679950" cy="1976120"/>
            <wp:effectExtent l="0" t="0" r="6350" b="5080"/>
            <wp:docPr id="1040" name="图片 22" descr="图形用户界面, 文本, 应用程序, 电子邮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22" descr="图形用户界面, 文本, 应用程序, 电子邮件&#10;&#10;描述已自动生成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976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F11B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通知公告的内容和官网、办公系统通知保持一致，可阅览已经对接的通知公告内容。</w:t>
      </w:r>
    </w:p>
    <w:p w14:paraId="7879648F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数据来源：官网、办公系统。</w:t>
      </w:r>
    </w:p>
    <w:p w14:paraId="6413B44A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使用说明：点击标题可浏览详细通知内容。</w:t>
      </w:r>
    </w:p>
    <w:p w14:paraId="62F85BEA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EB0276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ECA5CA2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4507EC2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3" w:name="_Toc137633763"/>
      <w:r>
        <w:rPr>
          <w:rFonts w:ascii="仿宋" w:eastAsia="仿宋" w:hAnsi="仿宋" w:hint="eastAsia"/>
          <w:b/>
          <w:sz w:val="28"/>
          <w:szCs w:val="28"/>
        </w:rPr>
        <w:lastRenderedPageBreak/>
        <w:t>三、我的课表</w:t>
      </w:r>
      <w:bookmarkEnd w:id="3"/>
    </w:p>
    <w:p w14:paraId="1F1B8C08" w14:textId="77777777" w:rsidR="004874EF" w:rsidRDefault="004874EF" w:rsidP="004874EF">
      <w:pPr>
        <w:jc w:val="center"/>
      </w:pPr>
      <w:r>
        <w:rPr>
          <w:noProof/>
        </w:rPr>
        <w:drawing>
          <wp:inline distT="0" distB="0" distL="0" distR="0" wp14:anchorId="3C8D2CDC" wp14:editId="0EFEC958">
            <wp:extent cx="3437890" cy="2908935"/>
            <wp:effectExtent l="0" t="0" r="0" b="5715"/>
            <wp:docPr id="1041" name="图片 19" descr="图形用户界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9" descr="图形用户界面&#10;&#10;描述已自动生成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29091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C12E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展示本周所有课程。</w:t>
      </w:r>
    </w:p>
    <w:p w14:paraId="361AFD58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数据来源：教务系统。</w:t>
      </w:r>
    </w:p>
    <w:p w14:paraId="4475E7B8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使用说明：可浏览本周个人课表，点击more直接访问教务系统。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A475402" w14:textId="77777777" w:rsidR="004874EF" w:rsidRDefault="004874EF" w:rsidP="004874EF"/>
    <w:p w14:paraId="1D6ECC96" w14:textId="77777777" w:rsidR="004874EF" w:rsidRDefault="004874EF" w:rsidP="004874EF"/>
    <w:p w14:paraId="3EAB53B6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4" w:name="_Toc137633764"/>
      <w:r>
        <w:rPr>
          <w:rFonts w:ascii="仿宋" w:eastAsia="仿宋" w:hAnsi="仿宋" w:hint="eastAsia"/>
          <w:b/>
          <w:sz w:val="28"/>
          <w:szCs w:val="28"/>
        </w:rPr>
        <w:t>四、邮箱信息</w:t>
      </w:r>
      <w:bookmarkEnd w:id="4"/>
    </w:p>
    <w:p w14:paraId="4DB72FF4" w14:textId="77777777" w:rsidR="004874EF" w:rsidRDefault="004874EF" w:rsidP="004874EF">
      <w:pPr>
        <w:jc w:val="center"/>
      </w:pPr>
      <w:r>
        <w:rPr>
          <w:noProof/>
        </w:rPr>
        <w:drawing>
          <wp:inline distT="0" distB="0" distL="0" distR="0" wp14:anchorId="5F7EEB24" wp14:editId="230FAA6F">
            <wp:extent cx="2857500" cy="2743200"/>
            <wp:effectExtent l="0" t="0" r="0" b="0"/>
            <wp:docPr id="1042" name="图片 18" descr="图形用户界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8" descr="图形用户界面&#10;&#10;描述已自动生成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7E62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展示邮箱未读，已读邮件。</w:t>
      </w:r>
    </w:p>
    <w:p w14:paraId="257827CE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数据来源：邮箱系统。</w:t>
      </w:r>
    </w:p>
    <w:p w14:paraId="0D9BD824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使用说明：点击进入邮箱，查看邮件正文内容。</w:t>
      </w:r>
    </w:p>
    <w:p w14:paraId="2EBF8970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anchor distT="0" distB="0" distL="0" distR="0" simplePos="0" relativeHeight="251659264" behindDoc="0" locked="0" layoutInCell="1" allowOverlap="1" wp14:anchorId="2B0A1C72" wp14:editId="3DF21D20">
            <wp:simplePos x="0" y="0"/>
            <wp:positionH relativeFrom="margin">
              <wp:posOffset>720725</wp:posOffset>
            </wp:positionH>
            <wp:positionV relativeFrom="margin">
              <wp:posOffset>854075</wp:posOffset>
            </wp:positionV>
            <wp:extent cx="3512185" cy="2725420"/>
            <wp:effectExtent l="152400" t="152400" r="354965" b="360680"/>
            <wp:wrapTopAndBottom/>
            <wp:docPr id="1043" name="图片 27" descr="徽标, 公司名称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27" descr="徽标, 公司名称&#10;&#10;中度可信度描述已自动生成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2184" cy="2725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sz w:val="28"/>
          <w:szCs w:val="28"/>
        </w:rPr>
        <w:t>五、常用事务</w:t>
      </w:r>
    </w:p>
    <w:p w14:paraId="0508558C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链接常用用户在线事务申请，包括电脑报修、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卡通挂失（校园卡）、服务器申请等。</w:t>
      </w:r>
    </w:p>
    <w:p w14:paraId="2BC696C1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使用说明：点击需要申请的在线业务图标。</w:t>
      </w:r>
    </w:p>
    <w:p w14:paraId="7C923B1B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5" w:name="_Toc137633765"/>
      <w:r>
        <w:rPr>
          <w:rFonts w:ascii="仿宋" w:eastAsia="仿宋" w:hAnsi="仿宋" w:hint="eastAsia"/>
          <w:b/>
          <w:sz w:val="28"/>
          <w:szCs w:val="28"/>
        </w:rPr>
        <w:t>六、常用应用</w:t>
      </w:r>
      <w:bookmarkEnd w:id="5"/>
    </w:p>
    <w:p w14:paraId="10F28893" w14:textId="77777777" w:rsidR="004874EF" w:rsidRDefault="004874EF" w:rsidP="004874EF">
      <w:pPr>
        <w:jc w:val="center"/>
      </w:pPr>
      <w:r>
        <w:rPr>
          <w:noProof/>
        </w:rPr>
        <w:drawing>
          <wp:inline distT="0" distB="0" distL="0" distR="0" wp14:anchorId="0C543B0E" wp14:editId="166A472E">
            <wp:extent cx="3416935" cy="2998470"/>
            <wp:effectExtent l="152400" t="152400" r="354965" b="354330"/>
            <wp:docPr id="1044" name="图片 1" descr="徽标, 公司名称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1" descr="徽标, 公司名称&#10;&#10;描述已自动生成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7418" cy="2998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6E3C5B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展示校内</w:t>
      </w:r>
      <w:proofErr w:type="gramStart"/>
      <w:r>
        <w:rPr>
          <w:rFonts w:ascii="仿宋" w:eastAsia="仿宋" w:hAnsi="仿宋" w:hint="eastAsia"/>
          <w:sz w:val="28"/>
          <w:szCs w:val="28"/>
        </w:rPr>
        <w:t>常用业务</w:t>
      </w:r>
      <w:proofErr w:type="gramEnd"/>
      <w:r>
        <w:rPr>
          <w:rFonts w:ascii="仿宋" w:eastAsia="仿宋" w:hAnsi="仿宋" w:hint="eastAsia"/>
          <w:sz w:val="28"/>
          <w:szCs w:val="28"/>
        </w:rPr>
        <w:t>系统。</w:t>
      </w:r>
    </w:p>
    <w:p w14:paraId="770E3770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数据来源：各部门负责的业务系统</w:t>
      </w:r>
    </w:p>
    <w:p w14:paraId="7771AF5B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使用说明：点击图标可直接访问已完成统一身份认证对接的业务系统。</w:t>
      </w:r>
    </w:p>
    <w:p w14:paraId="5F613702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注意：未对接的信息系统需要二次输入密码，此密码由系统管理部门负责。</w:t>
      </w:r>
    </w:p>
    <w:p w14:paraId="2F8838CB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6" w:name="_Toc137633766"/>
      <w:r>
        <w:rPr>
          <w:rFonts w:ascii="仿宋" w:eastAsia="仿宋" w:hAnsi="仿宋" w:hint="eastAsia"/>
          <w:b/>
          <w:sz w:val="28"/>
          <w:szCs w:val="28"/>
        </w:rPr>
        <w:t>七、图书借阅</w:t>
      </w:r>
      <w:bookmarkEnd w:id="6"/>
    </w:p>
    <w:p w14:paraId="17F7A142" w14:textId="77777777" w:rsidR="004874EF" w:rsidRDefault="004874EF" w:rsidP="004874EF">
      <w:pPr>
        <w:jc w:val="center"/>
      </w:pPr>
      <w:r>
        <w:rPr>
          <w:noProof/>
        </w:rPr>
        <w:drawing>
          <wp:inline distT="0" distB="0" distL="0" distR="0" wp14:anchorId="063960F1" wp14:editId="6248BDFD">
            <wp:extent cx="2686050" cy="2333625"/>
            <wp:effectExtent l="152400" t="152400" r="361950" b="371475"/>
            <wp:docPr id="1045" name="图片 16" descr="图形用户界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6" descr="图形用户界面&#10;&#10;描述已自动生成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F22ED5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展示图书借阅情况。</w:t>
      </w:r>
    </w:p>
    <w:p w14:paraId="12FB4A4B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数据来源：图书管理系统。</w:t>
      </w:r>
    </w:p>
    <w:p w14:paraId="4D5DD977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使用说明：可在当前卡片查看图书的借阅情况，点击more或者“常用应用-图书系统”可直达图书管理系统查看详细信息。</w:t>
      </w:r>
    </w:p>
    <w:p w14:paraId="246C893E" w14:textId="77777777" w:rsidR="004874EF" w:rsidRDefault="004874EF" w:rsidP="004874EF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1BAD74D8" wp14:editId="68684574">
            <wp:extent cx="2761615" cy="2428875"/>
            <wp:effectExtent l="0" t="0" r="635" b="9525"/>
            <wp:docPr id="1046" name="图片 15" descr="图形用户界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5" descr="图形用户界面&#10;&#10;描述已自动生成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944" cy="242930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CF49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7" w:name="_Toc137633767"/>
      <w:r>
        <w:rPr>
          <w:rFonts w:ascii="仿宋" w:eastAsia="仿宋" w:hAnsi="仿宋" w:hint="eastAsia"/>
          <w:b/>
          <w:sz w:val="28"/>
          <w:szCs w:val="28"/>
        </w:rPr>
        <w:lastRenderedPageBreak/>
        <w:t>八、工资信息</w:t>
      </w:r>
      <w:bookmarkEnd w:id="7"/>
      <w:r>
        <w:rPr>
          <w:rFonts w:ascii="仿宋" w:eastAsia="仿宋" w:hAnsi="仿宋" w:hint="eastAsia"/>
          <w:b/>
          <w:sz w:val="28"/>
          <w:szCs w:val="28"/>
        </w:rPr>
        <w:t>（教工）</w:t>
      </w:r>
    </w:p>
    <w:p w14:paraId="28F21377" w14:textId="77777777" w:rsidR="004874EF" w:rsidRDefault="004874EF" w:rsidP="004874EF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033D5BD2" wp14:editId="63F8313F">
            <wp:extent cx="3352800" cy="2838450"/>
            <wp:effectExtent l="0" t="0" r="0" b="0"/>
            <wp:docPr id="1047" name="图片 10" descr="图形用户界面, 文本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10" descr="图形用户界面, 文本&#10;&#10;中度可信度描述已自动生成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838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7E17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展示最新工资月工资发放情况。</w:t>
      </w:r>
    </w:p>
    <w:p w14:paraId="0AAF2B99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数据来源：财务系统。</w:t>
      </w:r>
    </w:p>
    <w:p w14:paraId="7D284DFE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使用说明：展示最新的工资发放金额，如需查看工资详细组成部分，请点击more或者“常用应用卡片-财务系统”至财务系统查看详情。</w:t>
      </w:r>
    </w:p>
    <w:p w14:paraId="0E44F912" w14:textId="77777777" w:rsidR="004874EF" w:rsidRDefault="004874EF" w:rsidP="004874EF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4386334D" wp14:editId="0E6AF3A8">
            <wp:extent cx="3009900" cy="2505075"/>
            <wp:effectExtent l="152400" t="152400" r="361950" b="371475"/>
            <wp:docPr id="1048" name="图片 9" descr="图形用户界面, 文本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9" descr="图形用户界面, 文本&#10;&#10;中度可信度描述已自动生成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13DB51" w14:textId="77777777" w:rsidR="004874EF" w:rsidRDefault="004874EF" w:rsidP="004874EF">
      <w:pPr>
        <w:ind w:firstLineChars="200" w:firstLine="420"/>
      </w:pPr>
    </w:p>
    <w:p w14:paraId="1FD1799C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bookmarkStart w:id="8" w:name="_Toc137633768"/>
    </w:p>
    <w:p w14:paraId="42331E94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3E28E37D" w14:textId="77777777" w:rsidR="004874EF" w:rsidRDefault="004874EF" w:rsidP="004874EF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九、缴费信息</w:t>
      </w:r>
      <w:bookmarkEnd w:id="8"/>
      <w:r>
        <w:rPr>
          <w:rFonts w:ascii="仿宋" w:eastAsia="仿宋" w:hAnsi="仿宋" w:hint="eastAsia"/>
          <w:b/>
          <w:sz w:val="28"/>
          <w:szCs w:val="28"/>
        </w:rPr>
        <w:t>（学生）</w:t>
      </w:r>
    </w:p>
    <w:p w14:paraId="41AC1671" w14:textId="77777777" w:rsidR="004874EF" w:rsidRDefault="004874EF" w:rsidP="004874EF">
      <w:pPr>
        <w:jc w:val="center"/>
      </w:pPr>
      <w:r>
        <w:rPr>
          <w:noProof/>
        </w:rPr>
        <w:drawing>
          <wp:inline distT="0" distB="0" distL="0" distR="0" wp14:anchorId="38122FFA" wp14:editId="2CC74949">
            <wp:extent cx="2581275" cy="2047240"/>
            <wp:effectExtent l="152400" t="152400" r="371475" b="371475"/>
            <wp:docPr id="1049" name="图片 5" descr="图形用户界面, 文本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5" descr="图形用户界面, 文本&#10;&#10;描述已自动生成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47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E5B356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展示缴费信息相关内容。</w:t>
      </w:r>
    </w:p>
    <w:p w14:paraId="641DAC41" w14:textId="77777777" w:rsidR="004874EF" w:rsidRDefault="004874EF" w:rsidP="004874EF">
      <w:pPr>
        <w:adjustRightInd w:val="0"/>
        <w:spacing w:afterLines="50" w:after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1AFC0B3" w14:textId="77777777" w:rsidR="00864F3A" w:rsidRPr="004874EF" w:rsidRDefault="00864F3A"/>
    <w:sectPr w:rsidR="00864F3A" w:rsidRPr="0048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B9E5" w14:textId="77777777" w:rsidR="00D54811" w:rsidRDefault="00D54811" w:rsidP="004874EF">
      <w:r>
        <w:separator/>
      </w:r>
    </w:p>
  </w:endnote>
  <w:endnote w:type="continuationSeparator" w:id="0">
    <w:p w14:paraId="06BEDF5A" w14:textId="77777777" w:rsidR="00D54811" w:rsidRDefault="00D54811" w:rsidP="0048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5036" w14:textId="77777777" w:rsidR="00D54811" w:rsidRDefault="00D54811" w:rsidP="004874EF">
      <w:r>
        <w:separator/>
      </w:r>
    </w:p>
  </w:footnote>
  <w:footnote w:type="continuationSeparator" w:id="0">
    <w:p w14:paraId="50B42758" w14:textId="77777777" w:rsidR="00D54811" w:rsidRDefault="00D54811" w:rsidP="0048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97"/>
    <w:rsid w:val="004874EF"/>
    <w:rsid w:val="007F5F97"/>
    <w:rsid w:val="00864F3A"/>
    <w:rsid w:val="00D5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93E10F-DD94-4A22-9E35-649EFEC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4E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E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2</cp:revision>
  <dcterms:created xsi:type="dcterms:W3CDTF">2023-07-14T04:01:00Z</dcterms:created>
  <dcterms:modified xsi:type="dcterms:W3CDTF">2023-07-14T04:01:00Z</dcterms:modified>
</cp:coreProperties>
</file>